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B268" w14:textId="0B2CAEF6" w:rsidR="00666340" w:rsidRPr="00F13E57" w:rsidRDefault="00EA04FA" w:rsidP="00FB1E18">
      <w:pPr>
        <w:pStyle w:val="Heading1"/>
      </w:pPr>
      <w:bookmarkStart w:id="0" w:name="_Hlk191887309"/>
      <w:bookmarkStart w:id="1" w:name="a"/>
      <w:r>
        <w:rPr>
          <w:rStyle w:val="Heading1Char"/>
          <w:b/>
        </w:rPr>
        <w:t>Metamark UK tax strategy</w:t>
      </w:r>
    </w:p>
    <w:p w14:paraId="009F8D07" w14:textId="7FAD0F46" w:rsidR="00EA04FA" w:rsidRPr="009D76C2" w:rsidRDefault="00EA04FA" w:rsidP="00EA04FA">
      <w:pPr>
        <w:spacing w:line="276" w:lineRule="auto"/>
        <w:rPr>
          <w:color w:val="000000"/>
        </w:rPr>
      </w:pPr>
      <w:r w:rsidRPr="009D76C2">
        <w:rPr>
          <w:color w:val="000000"/>
        </w:rPr>
        <w:t xml:space="preserve">Believing that excellence in business and high ethical standards go hand in hand, </w:t>
      </w:r>
      <w:r w:rsidR="00853B1E" w:rsidRPr="009D76C2">
        <w:rPr>
          <w:color w:val="000000"/>
        </w:rPr>
        <w:t>Metamark</w:t>
      </w:r>
      <w:r w:rsidRPr="009D76C2">
        <w:rPr>
          <w:color w:val="000000"/>
        </w:rPr>
        <w:t xml:space="preserve"> is committed to being true to its values.</w:t>
      </w:r>
    </w:p>
    <w:p w14:paraId="71C90A92" w14:textId="77777777" w:rsidR="00EA04FA" w:rsidRPr="009D76C2" w:rsidRDefault="00EA04FA" w:rsidP="00EA04FA">
      <w:pPr>
        <w:pStyle w:val="Heading3"/>
        <w:rPr>
          <w:color w:val="000000"/>
        </w:rPr>
      </w:pPr>
      <w:r w:rsidRPr="009D76C2">
        <w:rPr>
          <w:color w:val="000000"/>
        </w:rPr>
        <w:t>Governance</w:t>
      </w:r>
    </w:p>
    <w:p w14:paraId="591FA64E" w14:textId="1CA607D2" w:rsidR="00EA04FA" w:rsidRPr="002545D0" w:rsidRDefault="00EA04FA" w:rsidP="00EA04FA">
      <w:pPr>
        <w:spacing w:line="276" w:lineRule="auto"/>
        <w:rPr>
          <w:color w:val="000000"/>
        </w:rPr>
      </w:pPr>
      <w:r w:rsidRPr="002545D0">
        <w:rPr>
          <w:color w:val="000000"/>
        </w:rPr>
        <w:t xml:space="preserve">Metamark manages tax (including uncertainties and risks) in line with </w:t>
      </w:r>
      <w:r w:rsidR="00636CDD">
        <w:rPr>
          <w:color w:val="000000"/>
        </w:rPr>
        <w:t xml:space="preserve">our </w:t>
      </w:r>
      <w:r w:rsidR="0025341B">
        <w:rPr>
          <w:color w:val="000000"/>
        </w:rPr>
        <w:t>gr</w:t>
      </w:r>
      <w:r w:rsidR="00636CDD">
        <w:rPr>
          <w:color w:val="000000"/>
        </w:rPr>
        <w:t xml:space="preserve">oup’s </w:t>
      </w:r>
      <w:hyperlink r:id="rId11" w:history="1">
        <w:r w:rsidRPr="00853B1E">
          <w:rPr>
            <w:rStyle w:val="Hyperlink"/>
            <w:color w:val="0070C0"/>
          </w:rPr>
          <w:t>Globa</w:t>
        </w:r>
        <w:r w:rsidRPr="00853B1E">
          <w:rPr>
            <w:rStyle w:val="Hyperlink"/>
            <w:color w:val="0070C0"/>
          </w:rPr>
          <w:t>l</w:t>
        </w:r>
        <w:r w:rsidRPr="00853B1E">
          <w:rPr>
            <w:rStyle w:val="Hyperlink"/>
            <w:color w:val="0070C0"/>
          </w:rPr>
          <w:t xml:space="preserve"> Code of Conduct</w:t>
        </w:r>
      </w:hyperlink>
      <w:r w:rsidRPr="002545D0">
        <w:rPr>
          <w:color w:val="000000"/>
        </w:rPr>
        <w:t xml:space="preserve">, </w:t>
      </w:r>
      <w:r w:rsidR="00636CDD">
        <w:rPr>
          <w:color w:val="000000"/>
        </w:rPr>
        <w:t>c</w:t>
      </w:r>
      <w:r w:rsidRPr="002545D0">
        <w:rPr>
          <w:color w:val="000000"/>
        </w:rPr>
        <w:t xml:space="preserve">orporate </w:t>
      </w:r>
      <w:r w:rsidR="00636CDD">
        <w:rPr>
          <w:color w:val="000000"/>
        </w:rPr>
        <w:t>g</w:t>
      </w:r>
      <w:r w:rsidRPr="002545D0">
        <w:rPr>
          <w:color w:val="000000"/>
        </w:rPr>
        <w:t xml:space="preserve">overnance </w:t>
      </w:r>
      <w:r w:rsidR="00636CDD">
        <w:rPr>
          <w:color w:val="000000"/>
        </w:rPr>
        <w:t>g</w:t>
      </w:r>
      <w:r w:rsidRPr="002545D0">
        <w:rPr>
          <w:color w:val="000000"/>
        </w:rPr>
        <w:t>uidelines</w:t>
      </w:r>
      <w:r w:rsidR="002545D0" w:rsidRPr="002545D0">
        <w:rPr>
          <w:color w:val="000000"/>
        </w:rPr>
        <w:t xml:space="preserve">, </w:t>
      </w:r>
      <w:r w:rsidRPr="002545D0">
        <w:rPr>
          <w:color w:val="000000"/>
        </w:rPr>
        <w:t>risk management procedures</w:t>
      </w:r>
      <w:r w:rsidR="002545D0" w:rsidRPr="002545D0">
        <w:rPr>
          <w:color w:val="000000"/>
        </w:rPr>
        <w:t xml:space="preserve"> and the </w:t>
      </w:r>
      <w:hyperlink r:id="rId12" w:history="1">
        <w:r w:rsidR="002545D0" w:rsidRPr="00853B1E">
          <w:rPr>
            <w:rStyle w:val="Hyperlink"/>
            <w:color w:val="0070C0"/>
          </w:rPr>
          <w:t>Glo</w:t>
        </w:r>
        <w:r w:rsidR="002545D0" w:rsidRPr="00853B1E">
          <w:rPr>
            <w:rStyle w:val="Hyperlink"/>
            <w:color w:val="0070C0"/>
          </w:rPr>
          <w:t>b</w:t>
        </w:r>
        <w:r w:rsidR="002545D0" w:rsidRPr="00853B1E">
          <w:rPr>
            <w:rStyle w:val="Hyperlink"/>
            <w:color w:val="0070C0"/>
          </w:rPr>
          <w:t>a</w:t>
        </w:r>
        <w:r w:rsidR="002545D0" w:rsidRPr="00853B1E">
          <w:rPr>
            <w:rStyle w:val="Hyperlink"/>
            <w:color w:val="0070C0"/>
          </w:rPr>
          <w:t>l UPM Tax Strategy</w:t>
        </w:r>
      </w:hyperlink>
      <w:r w:rsidRPr="002545D0">
        <w:rPr>
          <w:color w:val="000000"/>
        </w:rPr>
        <w:t>.</w:t>
      </w:r>
    </w:p>
    <w:p w14:paraId="4AB592F0" w14:textId="70B0167D" w:rsidR="00EA04FA" w:rsidRPr="00853B1E" w:rsidRDefault="00EA04FA" w:rsidP="00EA04FA">
      <w:pPr>
        <w:spacing w:line="276" w:lineRule="auto"/>
        <w:rPr>
          <w:color w:val="000000"/>
        </w:rPr>
      </w:pPr>
      <w:r w:rsidRPr="00853B1E">
        <w:rPr>
          <w:color w:val="000000"/>
        </w:rPr>
        <w:t xml:space="preserve">Metamark’s finance functions and senior management </w:t>
      </w:r>
      <w:r w:rsidR="002545D0" w:rsidRPr="00853B1E">
        <w:rPr>
          <w:color w:val="000000"/>
        </w:rPr>
        <w:t xml:space="preserve">are in </w:t>
      </w:r>
      <w:r w:rsidR="00035D2C">
        <w:rPr>
          <w:color w:val="000000"/>
        </w:rPr>
        <w:t>frequent</w:t>
      </w:r>
      <w:r w:rsidR="002545D0" w:rsidRPr="00853B1E">
        <w:rPr>
          <w:color w:val="000000"/>
        </w:rPr>
        <w:t xml:space="preserve"> dialogue with experienced tax </w:t>
      </w:r>
      <w:r w:rsidR="00636CDD" w:rsidRPr="00853B1E">
        <w:rPr>
          <w:color w:val="000000"/>
        </w:rPr>
        <w:t>professionals</w:t>
      </w:r>
      <w:r w:rsidR="00636CDD">
        <w:rPr>
          <w:color w:val="000000"/>
        </w:rPr>
        <w:t xml:space="preserve"> and</w:t>
      </w:r>
      <w:r w:rsidRPr="00853B1E">
        <w:rPr>
          <w:color w:val="000000"/>
        </w:rPr>
        <w:t xml:space="preserve"> are the focal point for all tax matters. Tax professionals in the UK support</w:t>
      </w:r>
      <w:r w:rsidR="002545D0" w:rsidRPr="00853B1E">
        <w:rPr>
          <w:color w:val="000000"/>
        </w:rPr>
        <w:t xml:space="preserve"> </w:t>
      </w:r>
      <w:proofErr w:type="spellStart"/>
      <w:r w:rsidRPr="00853B1E">
        <w:rPr>
          <w:color w:val="000000"/>
        </w:rPr>
        <w:t>Metamark’s</w:t>
      </w:r>
      <w:proofErr w:type="spellEnd"/>
      <w:r w:rsidRPr="00853B1E">
        <w:rPr>
          <w:color w:val="000000"/>
        </w:rPr>
        <w:t xml:space="preserve"> </w:t>
      </w:r>
      <w:r w:rsidR="009D76C2" w:rsidRPr="00853B1E">
        <w:rPr>
          <w:color w:val="000000"/>
        </w:rPr>
        <w:t>internal</w:t>
      </w:r>
      <w:r w:rsidRPr="00853B1E">
        <w:rPr>
          <w:color w:val="000000"/>
        </w:rPr>
        <w:t xml:space="preserve"> </w:t>
      </w:r>
      <w:r w:rsidR="00035D2C">
        <w:rPr>
          <w:color w:val="000000"/>
        </w:rPr>
        <w:t xml:space="preserve">finance </w:t>
      </w:r>
      <w:r w:rsidRPr="00853B1E">
        <w:rPr>
          <w:color w:val="000000"/>
        </w:rPr>
        <w:t>department</w:t>
      </w:r>
      <w:r w:rsidR="00035D2C">
        <w:rPr>
          <w:color w:val="000000"/>
        </w:rPr>
        <w:t xml:space="preserve"> with </w:t>
      </w:r>
      <w:r w:rsidR="00636CDD">
        <w:rPr>
          <w:color w:val="000000"/>
        </w:rPr>
        <w:t xml:space="preserve">any necessary </w:t>
      </w:r>
      <w:r w:rsidR="00035D2C">
        <w:rPr>
          <w:color w:val="000000"/>
        </w:rPr>
        <w:t>tax reporting and compliance matters</w:t>
      </w:r>
      <w:r w:rsidRPr="00853B1E">
        <w:rPr>
          <w:color w:val="000000"/>
        </w:rPr>
        <w:t>.</w:t>
      </w:r>
    </w:p>
    <w:p w14:paraId="60E9AD87" w14:textId="38386559" w:rsidR="00EA04FA" w:rsidRPr="00853B1E" w:rsidRDefault="00EA04FA" w:rsidP="00EA04FA">
      <w:pPr>
        <w:spacing w:line="276" w:lineRule="auto"/>
        <w:rPr>
          <w:color w:val="000000"/>
        </w:rPr>
      </w:pPr>
      <w:r w:rsidRPr="00853B1E">
        <w:rPr>
          <w:color w:val="000000"/>
        </w:rPr>
        <w:t>Metamark has robust internal control policies, processes and training to ensure there is alignment across businesses</w:t>
      </w:r>
      <w:r w:rsidR="00853B1E" w:rsidRPr="00853B1E">
        <w:rPr>
          <w:color w:val="000000"/>
        </w:rPr>
        <w:t xml:space="preserve"> and</w:t>
      </w:r>
      <w:r w:rsidRPr="00853B1E">
        <w:rPr>
          <w:color w:val="000000"/>
        </w:rPr>
        <w:t xml:space="preserve"> tax obligations are met.</w:t>
      </w:r>
    </w:p>
    <w:p w14:paraId="330CC66F" w14:textId="77777777" w:rsidR="00EA04FA" w:rsidRPr="00853B1E" w:rsidRDefault="00EA04FA" w:rsidP="00EA04FA">
      <w:pPr>
        <w:spacing w:line="276" w:lineRule="auto"/>
        <w:rPr>
          <w:color w:val="000000"/>
        </w:rPr>
      </w:pPr>
      <w:r w:rsidRPr="00853B1E">
        <w:rPr>
          <w:color w:val="000000"/>
        </w:rPr>
        <w:t>This tax policy is approved and overseen by the Board.</w:t>
      </w:r>
    </w:p>
    <w:p w14:paraId="12A01C59" w14:textId="04FF0C88" w:rsidR="00EA04FA" w:rsidRPr="00A91621" w:rsidRDefault="009D0362" w:rsidP="00EA04FA">
      <w:pPr>
        <w:pStyle w:val="Heading3"/>
        <w:rPr>
          <w:color w:val="000000"/>
        </w:rPr>
      </w:pPr>
      <w:r>
        <w:rPr>
          <w:color w:val="000000"/>
        </w:rPr>
        <w:t>A</w:t>
      </w:r>
      <w:r w:rsidR="00EA04FA" w:rsidRPr="00A91621">
        <w:rPr>
          <w:color w:val="000000"/>
        </w:rPr>
        <w:t>pproach to tax planning</w:t>
      </w:r>
    </w:p>
    <w:p w14:paraId="086D627B" w14:textId="5AA60D50" w:rsidR="00EA04FA" w:rsidRPr="00A91621" w:rsidRDefault="00EA04FA" w:rsidP="00EA04FA">
      <w:pPr>
        <w:spacing w:line="276" w:lineRule="auto"/>
        <w:rPr>
          <w:color w:val="000000"/>
        </w:rPr>
      </w:pPr>
      <w:proofErr w:type="spellStart"/>
      <w:r w:rsidRPr="00A91621">
        <w:rPr>
          <w:color w:val="000000"/>
        </w:rPr>
        <w:t>Metamark</w:t>
      </w:r>
      <w:r w:rsidR="009D0362">
        <w:rPr>
          <w:color w:val="000000"/>
        </w:rPr>
        <w:t>’s</w:t>
      </w:r>
      <w:proofErr w:type="spellEnd"/>
      <w:r w:rsidRPr="00A91621">
        <w:rPr>
          <w:color w:val="000000"/>
        </w:rPr>
        <w:t xml:space="preserve"> tax management reflects </w:t>
      </w:r>
      <w:r w:rsidR="00BE0CE6" w:rsidRPr="00A91621">
        <w:rPr>
          <w:color w:val="000000"/>
        </w:rPr>
        <w:t>responsible tax planning aligned with our commercial objectives of the business</w:t>
      </w:r>
      <w:r w:rsidR="009D0362">
        <w:rPr>
          <w:color w:val="000000"/>
        </w:rPr>
        <w:t>,</w:t>
      </w:r>
      <w:r w:rsidR="00BE0CE6" w:rsidRPr="00A91621">
        <w:rPr>
          <w:color w:val="000000"/>
        </w:rPr>
        <w:t xml:space="preserve"> </w:t>
      </w:r>
      <w:r w:rsidRPr="00A91621">
        <w:rPr>
          <w:color w:val="000000"/>
        </w:rPr>
        <w:t xml:space="preserve">ensuring </w:t>
      </w:r>
      <w:proofErr w:type="spellStart"/>
      <w:r w:rsidRPr="00A91621">
        <w:rPr>
          <w:color w:val="000000"/>
        </w:rPr>
        <w:t>Metamark</w:t>
      </w:r>
      <w:proofErr w:type="spellEnd"/>
      <w:r w:rsidRPr="00A91621">
        <w:rPr>
          <w:color w:val="000000"/>
        </w:rPr>
        <w:t xml:space="preserve"> is not taxed multiple times on the same profits or transactions</w:t>
      </w:r>
      <w:r w:rsidR="00BE0CE6" w:rsidRPr="00A91621">
        <w:rPr>
          <w:color w:val="000000"/>
        </w:rPr>
        <w:t>. This is line with the tax strategy of UPM</w:t>
      </w:r>
      <w:r w:rsidR="009D0362">
        <w:rPr>
          <w:color w:val="000000"/>
        </w:rPr>
        <w:t xml:space="preserve">, which ensures </w:t>
      </w:r>
      <w:r w:rsidR="00BE0CE6" w:rsidRPr="00A91621">
        <w:rPr>
          <w:color w:val="000000"/>
        </w:rPr>
        <w:t>that corporate income taxes are paid in the countries where value is created and profit</w:t>
      </w:r>
      <w:r w:rsidR="009D0362">
        <w:rPr>
          <w:color w:val="000000"/>
        </w:rPr>
        <w:t>s</w:t>
      </w:r>
      <w:r w:rsidR="00BE0CE6" w:rsidRPr="00A91621">
        <w:rPr>
          <w:color w:val="000000"/>
        </w:rPr>
        <w:t xml:space="preserve"> </w:t>
      </w:r>
      <w:r w:rsidR="009D0362">
        <w:rPr>
          <w:color w:val="000000"/>
        </w:rPr>
        <w:t xml:space="preserve">are </w:t>
      </w:r>
      <w:r w:rsidR="00BE0CE6" w:rsidRPr="00A91621">
        <w:rPr>
          <w:color w:val="000000"/>
        </w:rPr>
        <w:t xml:space="preserve">generated. </w:t>
      </w:r>
    </w:p>
    <w:p w14:paraId="107F5005" w14:textId="5443EBFF" w:rsidR="00EA04FA" w:rsidRPr="00A91621" w:rsidRDefault="00EA04FA" w:rsidP="00EA04FA">
      <w:pPr>
        <w:spacing w:line="276" w:lineRule="auto"/>
        <w:rPr>
          <w:color w:val="000000"/>
        </w:rPr>
      </w:pPr>
      <w:r w:rsidRPr="00A91621">
        <w:rPr>
          <w:color w:val="000000"/>
        </w:rPr>
        <w:t>All decisions within Metamark are taken after careful consideration of all the facts, issues and potential impacts to align with business strategy and applicable law and regulations.</w:t>
      </w:r>
    </w:p>
    <w:p w14:paraId="10FE5B51" w14:textId="1A319FBF" w:rsidR="00EA04FA" w:rsidRPr="00A91621" w:rsidRDefault="00EA04FA" w:rsidP="00EA04FA">
      <w:pPr>
        <w:spacing w:line="276" w:lineRule="auto"/>
        <w:rPr>
          <w:color w:val="000000"/>
        </w:rPr>
      </w:pPr>
      <w:r w:rsidRPr="00A91621">
        <w:rPr>
          <w:color w:val="000000"/>
        </w:rPr>
        <w:t>Metamark adheres to relevant tax law and seeks to minimi</w:t>
      </w:r>
      <w:r w:rsidR="009D0362">
        <w:rPr>
          <w:color w:val="000000"/>
        </w:rPr>
        <w:t>s</w:t>
      </w:r>
      <w:r w:rsidRPr="00A91621">
        <w:rPr>
          <w:color w:val="000000"/>
        </w:rPr>
        <w:t>e the risk of uncertainty or disputes.</w:t>
      </w:r>
    </w:p>
    <w:p w14:paraId="29E614B2" w14:textId="77777777" w:rsidR="00EA04FA" w:rsidRPr="00A91621" w:rsidRDefault="00EA04FA" w:rsidP="00EA04FA">
      <w:pPr>
        <w:pStyle w:val="Heading3"/>
        <w:rPr>
          <w:color w:val="000000"/>
        </w:rPr>
      </w:pPr>
      <w:r w:rsidRPr="00A91621">
        <w:rPr>
          <w:color w:val="000000"/>
        </w:rPr>
        <w:t>Tax risk management</w:t>
      </w:r>
    </w:p>
    <w:p w14:paraId="331A0312" w14:textId="734D6792" w:rsidR="00A91621" w:rsidRPr="00A91621" w:rsidRDefault="00EA04FA" w:rsidP="00A91621">
      <w:pPr>
        <w:spacing w:line="276" w:lineRule="auto"/>
        <w:rPr>
          <w:color w:val="000000"/>
        </w:rPr>
      </w:pPr>
      <w:r w:rsidRPr="00A91621">
        <w:rPr>
          <w:color w:val="000000"/>
        </w:rPr>
        <w:t>Given the size and scale of our business</w:t>
      </w:r>
      <w:r w:rsidR="00A91621" w:rsidRPr="00A91621">
        <w:rPr>
          <w:color w:val="000000"/>
        </w:rPr>
        <w:t xml:space="preserve"> and wider UPM group</w:t>
      </w:r>
      <w:r w:rsidRPr="00A91621">
        <w:rPr>
          <w:color w:val="000000"/>
        </w:rPr>
        <w:t xml:space="preserve">, </w:t>
      </w:r>
      <w:r w:rsidR="00A91621" w:rsidRPr="00A91621">
        <w:rPr>
          <w:color w:val="000000"/>
        </w:rPr>
        <w:t xml:space="preserve">tax risks that arise are identified, assessed, and </w:t>
      </w:r>
      <w:r w:rsidR="00A91621" w:rsidRPr="0037630A">
        <w:rPr>
          <w:color w:val="000000"/>
        </w:rPr>
        <w:t>monitored through our internal risk management framework</w:t>
      </w:r>
      <w:r w:rsidR="00A91621" w:rsidRPr="00A91621">
        <w:rPr>
          <w:color w:val="000000"/>
        </w:rPr>
        <w:t>.</w:t>
      </w:r>
    </w:p>
    <w:p w14:paraId="07B57B55" w14:textId="41804E0C" w:rsidR="00EA04FA" w:rsidRPr="00A91621" w:rsidRDefault="00EA04FA" w:rsidP="00A91621">
      <w:pPr>
        <w:spacing w:line="276" w:lineRule="auto"/>
        <w:rPr>
          <w:color w:val="000000"/>
        </w:rPr>
      </w:pPr>
      <w:r w:rsidRPr="00A91621">
        <w:rPr>
          <w:color w:val="000000"/>
        </w:rPr>
        <w:t>Metamark assess</w:t>
      </w:r>
      <w:r w:rsidR="009D0362">
        <w:rPr>
          <w:color w:val="000000"/>
        </w:rPr>
        <w:t>es</w:t>
      </w:r>
      <w:r w:rsidRPr="00A91621">
        <w:rPr>
          <w:color w:val="000000"/>
        </w:rPr>
        <w:t xml:space="preserve"> and manage tax risks by using </w:t>
      </w:r>
      <w:r w:rsidR="009D0362">
        <w:rPr>
          <w:color w:val="000000"/>
        </w:rPr>
        <w:t xml:space="preserve">in-house </w:t>
      </w:r>
      <w:r w:rsidRPr="00A91621">
        <w:rPr>
          <w:color w:val="000000"/>
        </w:rPr>
        <w:t xml:space="preserve">knowledge </w:t>
      </w:r>
      <w:r w:rsidR="009D0362">
        <w:rPr>
          <w:color w:val="000000"/>
        </w:rPr>
        <w:t xml:space="preserve">and experience, </w:t>
      </w:r>
      <w:r w:rsidR="00A91621" w:rsidRPr="00A91621">
        <w:rPr>
          <w:color w:val="000000"/>
        </w:rPr>
        <w:t>alongside the support of tax professionals</w:t>
      </w:r>
      <w:r w:rsidR="009D0362">
        <w:rPr>
          <w:color w:val="000000"/>
        </w:rPr>
        <w:t>,</w:t>
      </w:r>
      <w:r w:rsidRPr="00A91621">
        <w:rPr>
          <w:color w:val="000000"/>
        </w:rPr>
        <w:t xml:space="preserve"> to ensure taxes are accounted for </w:t>
      </w:r>
      <w:r w:rsidR="009D0362">
        <w:rPr>
          <w:color w:val="000000"/>
        </w:rPr>
        <w:t>and reported appropriately</w:t>
      </w:r>
      <w:r w:rsidRPr="00A91621">
        <w:rPr>
          <w:color w:val="000000"/>
        </w:rPr>
        <w:t xml:space="preserve">. </w:t>
      </w:r>
      <w:r w:rsidR="00A91621" w:rsidRPr="00A91621">
        <w:rPr>
          <w:color w:val="000000"/>
        </w:rPr>
        <w:t xml:space="preserve">Clear processes and controls are in place to ensure tax risks are appropriately managed and aligned with the UPM group framework. </w:t>
      </w:r>
      <w:proofErr w:type="spellStart"/>
      <w:r w:rsidR="009D0362">
        <w:rPr>
          <w:color w:val="000000"/>
        </w:rPr>
        <w:t>Metamark</w:t>
      </w:r>
      <w:proofErr w:type="spellEnd"/>
      <w:r w:rsidR="009D0362">
        <w:rPr>
          <w:color w:val="000000"/>
        </w:rPr>
        <w:t xml:space="preserve"> does </w:t>
      </w:r>
      <w:r w:rsidRPr="00A91621">
        <w:rPr>
          <w:color w:val="000000"/>
        </w:rPr>
        <w:t>do not have a predefined limit of the amount of acceptable risk</w:t>
      </w:r>
      <w:r w:rsidR="009D0362">
        <w:rPr>
          <w:color w:val="000000"/>
        </w:rPr>
        <w:t xml:space="preserve">; it is </w:t>
      </w:r>
      <w:r w:rsidRPr="00A91621">
        <w:rPr>
          <w:color w:val="000000"/>
        </w:rPr>
        <w:t>judge</w:t>
      </w:r>
      <w:r w:rsidR="009D0362">
        <w:rPr>
          <w:color w:val="000000"/>
        </w:rPr>
        <w:t>d</w:t>
      </w:r>
      <w:r w:rsidRPr="00A91621">
        <w:rPr>
          <w:color w:val="000000"/>
        </w:rPr>
        <w:t xml:space="preserve"> on a</w:t>
      </w:r>
      <w:r w:rsidR="009D0362">
        <w:rPr>
          <w:color w:val="000000"/>
        </w:rPr>
        <w:t xml:space="preserve"> case-by-case</w:t>
      </w:r>
      <w:r w:rsidRPr="00A91621">
        <w:rPr>
          <w:color w:val="000000"/>
        </w:rPr>
        <w:t xml:space="preserve"> basis.</w:t>
      </w:r>
    </w:p>
    <w:p w14:paraId="0775C10C" w14:textId="405C7DEB" w:rsidR="00EA04FA" w:rsidRPr="00A91621" w:rsidRDefault="00EA04FA" w:rsidP="00EA04FA">
      <w:pPr>
        <w:spacing w:line="276" w:lineRule="auto"/>
        <w:rPr>
          <w:color w:val="000000"/>
        </w:rPr>
      </w:pPr>
      <w:r w:rsidRPr="00A91621">
        <w:rPr>
          <w:color w:val="000000"/>
        </w:rPr>
        <w:t>When there is a need for specialist guidance and support in relation to tax planning</w:t>
      </w:r>
      <w:r w:rsidR="009D0362">
        <w:rPr>
          <w:color w:val="000000"/>
        </w:rPr>
        <w:t>,</w:t>
      </w:r>
      <w:r w:rsidRPr="00A91621">
        <w:rPr>
          <w:color w:val="000000"/>
        </w:rPr>
        <w:t xml:space="preserve"> or areas of complexity or uncertainty</w:t>
      </w:r>
      <w:r w:rsidR="009D0362">
        <w:rPr>
          <w:color w:val="000000"/>
        </w:rPr>
        <w:t>,</w:t>
      </w:r>
      <w:r w:rsidRPr="00A91621">
        <w:rPr>
          <w:color w:val="000000"/>
        </w:rPr>
        <w:t xml:space="preserve"> external tax advisors are </w:t>
      </w:r>
      <w:r w:rsidR="009D0362">
        <w:rPr>
          <w:color w:val="000000"/>
        </w:rPr>
        <w:t>asked for their input and engaged to support the UK business accordingly</w:t>
      </w:r>
      <w:r w:rsidRPr="00A91621">
        <w:rPr>
          <w:color w:val="000000"/>
        </w:rPr>
        <w:t>.</w:t>
      </w:r>
    </w:p>
    <w:p w14:paraId="5EA461C7" w14:textId="0A85077F" w:rsidR="00EA04FA" w:rsidRPr="00A91621" w:rsidRDefault="00EA04FA" w:rsidP="00EA04FA">
      <w:pPr>
        <w:spacing w:line="276" w:lineRule="auto"/>
        <w:rPr>
          <w:color w:val="000000"/>
        </w:rPr>
      </w:pPr>
      <w:r w:rsidRPr="00A91621">
        <w:rPr>
          <w:color w:val="000000"/>
        </w:rPr>
        <w:t>Metamark conducts transactions between UPM group companies on an arm’s length basis and in accordance with OECD principles.</w:t>
      </w:r>
    </w:p>
    <w:p w14:paraId="5A2BFEFC" w14:textId="77777777" w:rsidR="00EA04FA" w:rsidRPr="002545D0" w:rsidRDefault="00EA04FA" w:rsidP="00EA04FA">
      <w:pPr>
        <w:pStyle w:val="Heading3"/>
        <w:rPr>
          <w:color w:val="000000"/>
        </w:rPr>
      </w:pPr>
      <w:r w:rsidRPr="002545D0">
        <w:rPr>
          <w:color w:val="000000"/>
        </w:rPr>
        <w:t>Interaction with tax authorities</w:t>
      </w:r>
    </w:p>
    <w:p w14:paraId="4CB43268" w14:textId="4DACC965" w:rsidR="00EA04FA" w:rsidRPr="002545D0" w:rsidRDefault="002545D0" w:rsidP="00EA04FA">
      <w:pPr>
        <w:spacing w:line="276" w:lineRule="auto"/>
        <w:rPr>
          <w:color w:val="000000"/>
        </w:rPr>
      </w:pPr>
      <w:proofErr w:type="spellStart"/>
      <w:r w:rsidRPr="002545D0">
        <w:rPr>
          <w:color w:val="000000"/>
        </w:rPr>
        <w:t>Metamark</w:t>
      </w:r>
      <w:proofErr w:type="spellEnd"/>
      <w:r w:rsidRPr="002545D0">
        <w:rPr>
          <w:color w:val="000000"/>
        </w:rPr>
        <w:t xml:space="preserve"> </w:t>
      </w:r>
      <w:r w:rsidR="00B41EE1">
        <w:rPr>
          <w:color w:val="000000"/>
        </w:rPr>
        <w:t>is</w:t>
      </w:r>
      <w:r w:rsidRPr="002545D0">
        <w:rPr>
          <w:color w:val="000000"/>
        </w:rPr>
        <w:t xml:space="preserve"> </w:t>
      </w:r>
      <w:r w:rsidR="0025341B" w:rsidRPr="002545D0">
        <w:rPr>
          <w:color w:val="000000"/>
        </w:rPr>
        <w:t>committed to open and collaborative relationships</w:t>
      </w:r>
      <w:r w:rsidRPr="002545D0">
        <w:rPr>
          <w:color w:val="000000"/>
        </w:rPr>
        <w:t xml:space="preserve"> with HMRC</w:t>
      </w:r>
      <w:r w:rsidR="0025341B">
        <w:rPr>
          <w:color w:val="000000"/>
        </w:rPr>
        <w:t xml:space="preserve">, and </w:t>
      </w:r>
      <w:r w:rsidR="00EA04FA" w:rsidRPr="002545D0">
        <w:rPr>
          <w:color w:val="000000"/>
        </w:rPr>
        <w:t xml:space="preserve">supplies </w:t>
      </w:r>
      <w:r w:rsidR="00B41EE1">
        <w:rPr>
          <w:color w:val="000000"/>
        </w:rPr>
        <w:t xml:space="preserve">any </w:t>
      </w:r>
      <w:r w:rsidR="00EA04FA" w:rsidRPr="002545D0">
        <w:rPr>
          <w:color w:val="000000"/>
        </w:rPr>
        <w:t>information HMRC may require on a timely basis.</w:t>
      </w:r>
    </w:p>
    <w:p w14:paraId="3EC829E1" w14:textId="71CFBAF7" w:rsidR="00EA04FA" w:rsidRPr="002545D0" w:rsidRDefault="00EA04FA" w:rsidP="00EA04FA">
      <w:pPr>
        <w:spacing w:line="276" w:lineRule="auto"/>
        <w:rPr>
          <w:color w:val="000000"/>
        </w:rPr>
      </w:pPr>
      <w:r w:rsidRPr="002545D0">
        <w:rPr>
          <w:color w:val="000000"/>
        </w:rPr>
        <w:t>Where tax laws are unclear or subject to interpretation</w:t>
      </w:r>
      <w:r w:rsidR="002545D0" w:rsidRPr="002545D0">
        <w:rPr>
          <w:color w:val="000000"/>
        </w:rPr>
        <w:t>, Metamark ensure</w:t>
      </w:r>
      <w:r w:rsidR="00B41EE1">
        <w:rPr>
          <w:color w:val="000000"/>
        </w:rPr>
        <w:t>s</w:t>
      </w:r>
      <w:r w:rsidR="002545D0" w:rsidRPr="002545D0">
        <w:rPr>
          <w:color w:val="000000"/>
        </w:rPr>
        <w:t xml:space="preserve"> that professional advice or </w:t>
      </w:r>
      <w:r w:rsidRPr="002545D0">
        <w:rPr>
          <w:color w:val="000000"/>
        </w:rPr>
        <w:t>advance</w:t>
      </w:r>
      <w:r w:rsidR="002545D0" w:rsidRPr="002545D0">
        <w:rPr>
          <w:color w:val="000000"/>
        </w:rPr>
        <w:t>d</w:t>
      </w:r>
      <w:r w:rsidRPr="002545D0">
        <w:rPr>
          <w:color w:val="000000"/>
        </w:rPr>
        <w:t xml:space="preserve"> clearance from HMRC</w:t>
      </w:r>
      <w:r w:rsidR="002545D0" w:rsidRPr="002545D0">
        <w:rPr>
          <w:color w:val="000000"/>
        </w:rPr>
        <w:t xml:space="preserve"> is</w:t>
      </w:r>
      <w:r w:rsidRPr="002545D0">
        <w:rPr>
          <w:color w:val="000000"/>
        </w:rPr>
        <w:t xml:space="preserve"> sought to ensure that Metamark’s position is in line with applicable law and regulations.</w:t>
      </w:r>
    </w:p>
    <w:p w14:paraId="44495644" w14:textId="7402BB35" w:rsidR="002545D0" w:rsidRPr="002545D0" w:rsidRDefault="002545D0" w:rsidP="002545D0">
      <w:pPr>
        <w:spacing w:line="276" w:lineRule="auto"/>
        <w:rPr>
          <w:color w:val="000000"/>
        </w:rPr>
      </w:pPr>
      <w:proofErr w:type="spellStart"/>
      <w:r w:rsidRPr="002545D0">
        <w:rPr>
          <w:color w:val="000000"/>
        </w:rPr>
        <w:t>Metamark</w:t>
      </w:r>
      <w:proofErr w:type="spellEnd"/>
      <w:r w:rsidRPr="002545D0">
        <w:rPr>
          <w:color w:val="000000"/>
        </w:rPr>
        <w:t xml:space="preserve"> </w:t>
      </w:r>
      <w:r w:rsidR="00B41EE1">
        <w:rPr>
          <w:color w:val="000000"/>
        </w:rPr>
        <w:t xml:space="preserve">has </w:t>
      </w:r>
      <w:r w:rsidRPr="002545D0">
        <w:rPr>
          <w:color w:val="000000"/>
        </w:rPr>
        <w:t xml:space="preserve">recognised HMRC’s ‘Government guidance for the corporate offence of failure to prevent the criminal facilitation of tax evasion’ </w:t>
      </w:r>
      <w:r w:rsidR="0025341B">
        <w:rPr>
          <w:color w:val="000000"/>
        </w:rPr>
        <w:t xml:space="preserve">by having </w:t>
      </w:r>
      <w:r w:rsidRPr="002545D0">
        <w:rPr>
          <w:color w:val="000000"/>
        </w:rPr>
        <w:t>reasonable prevention procedures and systems that identif</w:t>
      </w:r>
      <w:r w:rsidR="0025341B">
        <w:rPr>
          <w:color w:val="000000"/>
        </w:rPr>
        <w:t>ies</w:t>
      </w:r>
      <w:r w:rsidRPr="002545D0">
        <w:rPr>
          <w:color w:val="000000"/>
        </w:rPr>
        <w:t xml:space="preserve"> and mitigate those risks</w:t>
      </w:r>
    </w:p>
    <w:p w14:paraId="1DEAA036" w14:textId="77777777" w:rsidR="0025341B" w:rsidRDefault="00EA04FA" w:rsidP="00A91621">
      <w:pPr>
        <w:spacing w:line="276" w:lineRule="auto"/>
        <w:rPr>
          <w:color w:val="000000"/>
        </w:rPr>
      </w:pPr>
      <w:proofErr w:type="spellStart"/>
      <w:r w:rsidRPr="002545D0">
        <w:rPr>
          <w:color w:val="000000"/>
        </w:rPr>
        <w:t>Metamark</w:t>
      </w:r>
      <w:proofErr w:type="spellEnd"/>
      <w:r w:rsidRPr="002545D0">
        <w:rPr>
          <w:color w:val="000000"/>
        </w:rPr>
        <w:t xml:space="preserve"> regards this document as complying with its duty to publish a UK group tax strategy for the year ending 31 December 2025</w:t>
      </w:r>
      <w:r w:rsidR="0025341B">
        <w:rPr>
          <w:color w:val="000000"/>
        </w:rPr>
        <w:t>,</w:t>
      </w:r>
      <w:r w:rsidRPr="002545D0">
        <w:rPr>
          <w:color w:val="000000"/>
        </w:rPr>
        <w:t xml:space="preserve"> in accordance with the requirements under paragraph 19(2) of Schedule 19 of the Finance Act 2016. </w:t>
      </w:r>
    </w:p>
    <w:p w14:paraId="7A427AFA" w14:textId="2AFBEE1D" w:rsidR="00A91621" w:rsidRPr="002545D0" w:rsidRDefault="00EA04FA" w:rsidP="00A91621">
      <w:pPr>
        <w:spacing w:line="276" w:lineRule="auto"/>
        <w:rPr>
          <w:color w:val="000000"/>
        </w:rPr>
      </w:pPr>
      <w:r w:rsidRPr="002545D0">
        <w:rPr>
          <w:color w:val="000000"/>
        </w:rPr>
        <w:t>This document applies to all Metamark companies subject to tax in the UK.</w:t>
      </w:r>
    </w:p>
    <w:p w14:paraId="7BC88660" w14:textId="1097E7C3" w:rsidR="009D76C2" w:rsidRPr="002545D0" w:rsidRDefault="009D76C2" w:rsidP="00EA04FA">
      <w:pPr>
        <w:spacing w:line="276" w:lineRule="auto"/>
        <w:rPr>
          <w:color w:val="000000"/>
        </w:rPr>
      </w:pPr>
      <w:r w:rsidRPr="002545D0">
        <w:rPr>
          <w:color w:val="000000"/>
        </w:rPr>
        <w:t xml:space="preserve">Dated: </w:t>
      </w:r>
      <w:r w:rsidR="00595334">
        <w:rPr>
          <w:color w:val="000000"/>
        </w:rPr>
        <w:t>23</w:t>
      </w:r>
      <w:r w:rsidR="00595334" w:rsidRPr="00595334">
        <w:rPr>
          <w:color w:val="000000"/>
          <w:vertAlign w:val="superscript"/>
        </w:rPr>
        <w:t>rd</w:t>
      </w:r>
      <w:r w:rsidR="00595334">
        <w:rPr>
          <w:color w:val="000000"/>
        </w:rPr>
        <w:t xml:space="preserve"> </w:t>
      </w:r>
      <w:r w:rsidRPr="002545D0">
        <w:rPr>
          <w:color w:val="000000"/>
        </w:rPr>
        <w:t>December 2025</w:t>
      </w:r>
    </w:p>
    <w:bookmarkEnd w:id="0"/>
    <w:bookmarkEnd w:id="1"/>
    <w:p w14:paraId="04D52C76" w14:textId="77777777" w:rsidR="00EA04FA" w:rsidRDefault="00EA04FA" w:rsidP="00754F11"/>
    <w:p w14:paraId="77717450" w14:textId="77777777" w:rsidR="00EA04FA" w:rsidRDefault="00EA04FA" w:rsidP="00754F11"/>
    <w:p w14:paraId="3CA82B10" w14:textId="77777777" w:rsidR="00EA04FA" w:rsidRDefault="00EA04FA" w:rsidP="00754F11"/>
    <w:p w14:paraId="3BA8D31C" w14:textId="56880EAF" w:rsidR="00E540B3" w:rsidRDefault="009346DB" w:rsidP="00754F11">
      <w:r w:rsidRPr="00F13E57">
        <w:rPr>
          <w:noProof/>
        </w:rPr>
        <w:drawing>
          <wp:anchor distT="0" distB="0" distL="114300" distR="114300" simplePos="0" relativeHeight="251727872" behindDoc="0" locked="0" layoutInCell="1" allowOverlap="1" wp14:anchorId="0F10E797" wp14:editId="16914A6C">
            <wp:simplePos x="0" y="0"/>
            <wp:positionH relativeFrom="column">
              <wp:posOffset>2619375</wp:posOffset>
            </wp:positionH>
            <wp:positionV relativeFrom="paragraph">
              <wp:posOffset>3682365</wp:posOffset>
            </wp:positionV>
            <wp:extent cx="2552700" cy="234455"/>
            <wp:effectExtent l="0" t="0" r="0" b="0"/>
            <wp:wrapNone/>
            <wp:docPr id="6196434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43409" name="Picture 61964340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66" cy="235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901" w:rsidRPr="00F13E57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7AB3E45" wp14:editId="6A3913BC">
                <wp:simplePos x="0" y="0"/>
                <wp:positionH relativeFrom="column">
                  <wp:posOffset>2476500</wp:posOffset>
                </wp:positionH>
                <wp:positionV relativeFrom="paragraph">
                  <wp:posOffset>5577840</wp:posOffset>
                </wp:positionV>
                <wp:extent cx="3676650" cy="1404620"/>
                <wp:effectExtent l="0" t="0" r="0" b="0"/>
                <wp:wrapNone/>
                <wp:docPr id="267452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37AF0" w14:textId="578ACB2E" w:rsidR="00D50901" w:rsidRPr="00F13E57" w:rsidRDefault="00381189" w:rsidP="00D50901">
                            <w:pPr>
                              <w:rPr>
                                <w:color w:val="00D074"/>
                                <w:sz w:val="32"/>
                                <w:szCs w:val="32"/>
                              </w:rPr>
                            </w:pPr>
                            <w:r w:rsidRPr="00F13E57">
                              <w:rPr>
                                <w:color w:val="00D074"/>
                                <w:sz w:val="32"/>
                                <w:szCs w:val="32"/>
                              </w:rPr>
                              <w:t>hell</w:t>
                            </w:r>
                            <w:r w:rsidR="00D50901" w:rsidRPr="00F13E57">
                              <w:rPr>
                                <w:color w:val="00D074"/>
                                <w:sz w:val="32"/>
                                <w:szCs w:val="32"/>
                              </w:rPr>
                              <w:t>o@azets.co.uk     |    azets.co</w:t>
                            </w:r>
                            <w:r w:rsidRPr="00F13E57">
                              <w:rPr>
                                <w:color w:val="00D074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AB3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pt;margin-top:439.2pt;width:289.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Ls+w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" filled="f" stroked="f">
                <v:textbox style="mso-fit-shape-to-text:t">
                  <w:txbxContent>
                    <w:p w14:paraId="50537AF0" w14:textId="578ACB2E" w:rsidR="00D50901" w:rsidRPr="00F13E57" w:rsidRDefault="00381189" w:rsidP="00D50901">
                      <w:pPr>
                        <w:rPr>
                          <w:color w:val="00D074"/>
                          <w:sz w:val="32"/>
                          <w:szCs w:val="32"/>
                        </w:rPr>
                      </w:pPr>
                      <w:r w:rsidRPr="00F13E57">
                        <w:rPr>
                          <w:color w:val="00D074"/>
                          <w:sz w:val="32"/>
                          <w:szCs w:val="32"/>
                        </w:rPr>
                        <w:t>hell</w:t>
                      </w:r>
                      <w:r w:rsidR="00D50901" w:rsidRPr="00F13E57">
                        <w:rPr>
                          <w:color w:val="00D074"/>
                          <w:sz w:val="32"/>
                          <w:szCs w:val="32"/>
                        </w:rPr>
                        <w:t>o@azets.co.uk     |    azets.co</w:t>
                      </w:r>
                      <w:r w:rsidRPr="00F13E57">
                        <w:rPr>
                          <w:color w:val="00D074"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40B3" w:rsidSect="00FA44A5">
      <w:foot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D92D" w14:textId="77777777" w:rsidR="005F6B54" w:rsidRPr="00F13E57" w:rsidRDefault="005F6B54" w:rsidP="008303E8">
      <w:pPr>
        <w:spacing w:after="0" w:line="240" w:lineRule="auto"/>
      </w:pPr>
      <w:r w:rsidRPr="00F13E57">
        <w:separator/>
      </w:r>
    </w:p>
  </w:endnote>
  <w:endnote w:type="continuationSeparator" w:id="0">
    <w:p w14:paraId="412D3AB2" w14:textId="77777777" w:rsidR="005F6B54" w:rsidRPr="00F13E57" w:rsidRDefault="005F6B54" w:rsidP="008303E8">
      <w:pPr>
        <w:spacing w:after="0" w:line="240" w:lineRule="auto"/>
      </w:pPr>
      <w:r w:rsidRPr="00F13E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6AD7" w14:textId="4D2E183B" w:rsidR="008303E8" w:rsidRPr="00F13E57" w:rsidRDefault="00A06F6C" w:rsidP="008303E8">
    <w:pPr>
      <w:tabs>
        <w:tab w:val="center" w:pos="4550"/>
        <w:tab w:val="left" w:pos="5818"/>
      </w:tabs>
      <w:ind w:right="260"/>
      <w:rPr>
        <w:bCs/>
        <w:color w:val="000000" w:themeColor="text1"/>
        <w:sz w:val="16"/>
        <w:szCs w:val="16"/>
      </w:rPr>
    </w:pPr>
    <w:r w:rsidRPr="00F13E57">
      <w:rPr>
        <w:bCs/>
        <w:color w:val="000000" w:themeColor="text1"/>
        <w:sz w:val="16"/>
        <w:szCs w:val="16"/>
      </w:rPr>
      <w:t>Page</w:t>
    </w:r>
    <w:r w:rsidR="008303E8" w:rsidRPr="00F13E57">
      <w:rPr>
        <w:bCs/>
        <w:color w:val="000000" w:themeColor="text1"/>
        <w:sz w:val="16"/>
        <w:szCs w:val="16"/>
      </w:rPr>
      <w:t xml:space="preserve"> </w:t>
    </w:r>
    <w:r w:rsidR="008303E8" w:rsidRPr="00F13E57">
      <w:rPr>
        <w:bCs/>
        <w:color w:val="000000" w:themeColor="text1"/>
        <w:sz w:val="16"/>
        <w:szCs w:val="16"/>
      </w:rPr>
      <w:fldChar w:fldCharType="begin"/>
    </w:r>
    <w:r w:rsidR="008303E8" w:rsidRPr="00F13E57">
      <w:rPr>
        <w:bCs/>
        <w:color w:val="000000" w:themeColor="text1"/>
        <w:sz w:val="16"/>
        <w:szCs w:val="16"/>
      </w:rPr>
      <w:instrText xml:space="preserve"> PAGE   \* MERGEFORMAT </w:instrText>
    </w:r>
    <w:r w:rsidR="008303E8" w:rsidRPr="00F13E57">
      <w:rPr>
        <w:bCs/>
        <w:color w:val="000000" w:themeColor="text1"/>
        <w:sz w:val="16"/>
        <w:szCs w:val="16"/>
      </w:rPr>
      <w:fldChar w:fldCharType="separate"/>
    </w:r>
    <w:r w:rsidR="008303E8" w:rsidRPr="00F13E57">
      <w:rPr>
        <w:bCs/>
        <w:color w:val="000000" w:themeColor="text1"/>
        <w:sz w:val="16"/>
        <w:szCs w:val="16"/>
      </w:rPr>
      <w:t>1</w:t>
    </w:r>
    <w:r w:rsidR="008303E8" w:rsidRPr="00F13E57">
      <w:rPr>
        <w:bCs/>
        <w:color w:val="000000" w:themeColor="text1"/>
        <w:sz w:val="16"/>
        <w:szCs w:val="16"/>
      </w:rPr>
      <w:fldChar w:fldCharType="end"/>
    </w:r>
    <w:r w:rsidR="008303E8" w:rsidRPr="00F13E57">
      <w:rPr>
        <w:bCs/>
        <w:color w:val="000000" w:themeColor="text1"/>
        <w:sz w:val="16"/>
        <w:szCs w:val="16"/>
      </w:rPr>
      <w:t xml:space="preserve"> </w:t>
    </w:r>
    <w:r w:rsidRPr="00F13E57">
      <w:rPr>
        <w:bCs/>
        <w:color w:val="000000" w:themeColor="text1"/>
        <w:sz w:val="16"/>
        <w:szCs w:val="16"/>
      </w:rPr>
      <w:t>of</w:t>
    </w:r>
    <w:r w:rsidR="008303E8" w:rsidRPr="00F13E57">
      <w:rPr>
        <w:bCs/>
        <w:color w:val="000000" w:themeColor="text1"/>
        <w:sz w:val="16"/>
        <w:szCs w:val="16"/>
      </w:rPr>
      <w:t xml:space="preserve"> </w:t>
    </w:r>
    <w:r w:rsidR="008303E8" w:rsidRPr="00F13E57">
      <w:rPr>
        <w:bCs/>
        <w:color w:val="000000" w:themeColor="text1"/>
        <w:sz w:val="16"/>
        <w:szCs w:val="16"/>
      </w:rPr>
      <w:fldChar w:fldCharType="begin"/>
    </w:r>
    <w:r w:rsidR="008303E8" w:rsidRPr="00F13E57">
      <w:rPr>
        <w:bCs/>
        <w:color w:val="000000" w:themeColor="text1"/>
        <w:sz w:val="16"/>
        <w:szCs w:val="16"/>
      </w:rPr>
      <w:instrText xml:space="preserve"> NUMPAGES  \* Arabic  \* MERGEFORMAT </w:instrText>
    </w:r>
    <w:r w:rsidR="008303E8" w:rsidRPr="00F13E57">
      <w:rPr>
        <w:bCs/>
        <w:color w:val="000000" w:themeColor="text1"/>
        <w:sz w:val="16"/>
        <w:szCs w:val="16"/>
      </w:rPr>
      <w:fldChar w:fldCharType="separate"/>
    </w:r>
    <w:r w:rsidR="008303E8" w:rsidRPr="00F13E57">
      <w:rPr>
        <w:bCs/>
        <w:color w:val="000000" w:themeColor="text1"/>
        <w:sz w:val="16"/>
        <w:szCs w:val="16"/>
      </w:rPr>
      <w:t>1</w:t>
    </w:r>
    <w:r w:rsidR="008303E8" w:rsidRPr="00F13E57">
      <w:rPr>
        <w:bCs/>
        <w:color w:val="000000" w:themeColor="text1"/>
        <w:sz w:val="16"/>
        <w:szCs w:val="16"/>
      </w:rPr>
      <w:fldChar w:fldCharType="end"/>
    </w:r>
    <w:r w:rsidR="008303E8" w:rsidRPr="00F13E57">
      <w:rPr>
        <w:bCs/>
        <w:color w:val="000000" w:themeColor="text1"/>
        <w:sz w:val="16"/>
        <w:szCs w:val="16"/>
      </w:rPr>
      <w:t xml:space="preserve">                                                                                                                                                       </w:t>
    </w:r>
    <w:r w:rsidRPr="00F13E57">
      <w:rPr>
        <w:bCs/>
        <w:color w:val="000000" w:themeColor="text1"/>
        <w:sz w:val="16"/>
        <w:szCs w:val="16"/>
      </w:rPr>
      <w:tab/>
    </w:r>
    <w:r w:rsidRPr="00F13E57">
      <w:rPr>
        <w:bCs/>
        <w:color w:val="000000" w:themeColor="text1"/>
        <w:sz w:val="16"/>
        <w:szCs w:val="16"/>
      </w:rPr>
      <w:tab/>
      <w:t xml:space="preserve">              </w:t>
    </w:r>
    <w:hyperlink r:id="rId1" w:history="1">
      <w:r w:rsidR="00381189" w:rsidRPr="00F13E57">
        <w:rPr>
          <w:rStyle w:val="Hyperlink"/>
          <w:bCs/>
          <w:color w:val="auto"/>
          <w:sz w:val="16"/>
          <w:szCs w:val="16"/>
          <w:u w:val="none"/>
        </w:rPr>
        <w:t>www.azets.com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9E2A" w14:textId="77777777" w:rsidR="005F6B54" w:rsidRPr="00F13E57" w:rsidRDefault="005F6B54" w:rsidP="008303E8">
      <w:pPr>
        <w:spacing w:after="0" w:line="240" w:lineRule="auto"/>
      </w:pPr>
      <w:r w:rsidRPr="00F13E57">
        <w:separator/>
      </w:r>
    </w:p>
  </w:footnote>
  <w:footnote w:type="continuationSeparator" w:id="0">
    <w:p w14:paraId="6DA57C9C" w14:textId="77777777" w:rsidR="005F6B54" w:rsidRPr="00F13E57" w:rsidRDefault="005F6B54" w:rsidP="008303E8">
      <w:pPr>
        <w:spacing w:after="0" w:line="240" w:lineRule="auto"/>
      </w:pPr>
      <w:r w:rsidRPr="00F13E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30790"/>
    <w:multiLevelType w:val="hybridMultilevel"/>
    <w:tmpl w:val="7AC6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07E06"/>
    <w:multiLevelType w:val="hybridMultilevel"/>
    <w:tmpl w:val="8D6253DA"/>
    <w:lvl w:ilvl="0" w:tplc="2AD8F4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55924"/>
    <w:multiLevelType w:val="hybridMultilevel"/>
    <w:tmpl w:val="573AAAB8"/>
    <w:lvl w:ilvl="0" w:tplc="051A2B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67DF"/>
    <w:multiLevelType w:val="hybridMultilevel"/>
    <w:tmpl w:val="59CC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F4D97"/>
    <w:multiLevelType w:val="hybridMultilevel"/>
    <w:tmpl w:val="E16E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74120"/>
    <w:multiLevelType w:val="hybridMultilevel"/>
    <w:tmpl w:val="4704DF24"/>
    <w:lvl w:ilvl="0" w:tplc="051A2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65AE"/>
    <w:multiLevelType w:val="hybridMultilevel"/>
    <w:tmpl w:val="3B16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5895">
    <w:abstractNumId w:val="1"/>
  </w:num>
  <w:num w:numId="2" w16cid:durableId="817497443">
    <w:abstractNumId w:val="2"/>
  </w:num>
  <w:num w:numId="3" w16cid:durableId="1972250059">
    <w:abstractNumId w:val="3"/>
  </w:num>
  <w:num w:numId="4" w16cid:durableId="502428352">
    <w:abstractNumId w:val="6"/>
  </w:num>
  <w:num w:numId="5" w16cid:durableId="778648486">
    <w:abstractNumId w:val="5"/>
  </w:num>
  <w:num w:numId="6" w16cid:durableId="2102481119">
    <w:abstractNumId w:val="4"/>
  </w:num>
  <w:num w:numId="7" w16cid:durableId="122082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26"/>
    <w:rsid w:val="00014FA1"/>
    <w:rsid w:val="00031DAB"/>
    <w:rsid w:val="00035D2C"/>
    <w:rsid w:val="000537F8"/>
    <w:rsid w:val="000805D2"/>
    <w:rsid w:val="000A23C3"/>
    <w:rsid w:val="000A34A5"/>
    <w:rsid w:val="000C0209"/>
    <w:rsid w:val="001140C3"/>
    <w:rsid w:val="00115477"/>
    <w:rsid w:val="00135281"/>
    <w:rsid w:val="00147A5A"/>
    <w:rsid w:val="00155B69"/>
    <w:rsid w:val="001657C0"/>
    <w:rsid w:val="001927DF"/>
    <w:rsid w:val="001C3E07"/>
    <w:rsid w:val="00220D44"/>
    <w:rsid w:val="00221641"/>
    <w:rsid w:val="002335FD"/>
    <w:rsid w:val="0025341B"/>
    <w:rsid w:val="002545D0"/>
    <w:rsid w:val="00276AAF"/>
    <w:rsid w:val="00283032"/>
    <w:rsid w:val="00290B76"/>
    <w:rsid w:val="00297B58"/>
    <w:rsid w:val="002A08D8"/>
    <w:rsid w:val="002B0766"/>
    <w:rsid w:val="002D7912"/>
    <w:rsid w:val="00316997"/>
    <w:rsid w:val="00317639"/>
    <w:rsid w:val="00363C93"/>
    <w:rsid w:val="0037630A"/>
    <w:rsid w:val="00381189"/>
    <w:rsid w:val="00387A78"/>
    <w:rsid w:val="003B7F84"/>
    <w:rsid w:val="003C25DC"/>
    <w:rsid w:val="003F4499"/>
    <w:rsid w:val="004123DF"/>
    <w:rsid w:val="004838A8"/>
    <w:rsid w:val="00485A27"/>
    <w:rsid w:val="004C1736"/>
    <w:rsid w:val="00544BF8"/>
    <w:rsid w:val="0055632C"/>
    <w:rsid w:val="005704C1"/>
    <w:rsid w:val="00595334"/>
    <w:rsid w:val="005B7E3B"/>
    <w:rsid w:val="005C0A5A"/>
    <w:rsid w:val="005C38F8"/>
    <w:rsid w:val="005E0D2E"/>
    <w:rsid w:val="005E66B0"/>
    <w:rsid w:val="005F6B54"/>
    <w:rsid w:val="00616887"/>
    <w:rsid w:val="00635EA1"/>
    <w:rsid w:val="00636CDD"/>
    <w:rsid w:val="00650687"/>
    <w:rsid w:val="0066161C"/>
    <w:rsid w:val="00666340"/>
    <w:rsid w:val="00686B90"/>
    <w:rsid w:val="006909B2"/>
    <w:rsid w:val="00693870"/>
    <w:rsid w:val="00693E26"/>
    <w:rsid w:val="006B4750"/>
    <w:rsid w:val="006D5876"/>
    <w:rsid w:val="006F4106"/>
    <w:rsid w:val="0073001D"/>
    <w:rsid w:val="00754F11"/>
    <w:rsid w:val="007817B7"/>
    <w:rsid w:val="007C7BF6"/>
    <w:rsid w:val="007D14B8"/>
    <w:rsid w:val="007E3DDD"/>
    <w:rsid w:val="008303E8"/>
    <w:rsid w:val="008324A0"/>
    <w:rsid w:val="00853B1E"/>
    <w:rsid w:val="00862521"/>
    <w:rsid w:val="008937BB"/>
    <w:rsid w:val="008F3726"/>
    <w:rsid w:val="0091736F"/>
    <w:rsid w:val="009346DB"/>
    <w:rsid w:val="00951B2E"/>
    <w:rsid w:val="009B7A49"/>
    <w:rsid w:val="009D0362"/>
    <w:rsid w:val="009D76C2"/>
    <w:rsid w:val="009E0991"/>
    <w:rsid w:val="00A06F6C"/>
    <w:rsid w:val="00A661C6"/>
    <w:rsid w:val="00A83924"/>
    <w:rsid w:val="00A83B32"/>
    <w:rsid w:val="00A8704B"/>
    <w:rsid w:val="00A91621"/>
    <w:rsid w:val="00AB214A"/>
    <w:rsid w:val="00AC0092"/>
    <w:rsid w:val="00AF3273"/>
    <w:rsid w:val="00B06A72"/>
    <w:rsid w:val="00B20F74"/>
    <w:rsid w:val="00B40AA5"/>
    <w:rsid w:val="00B41EE1"/>
    <w:rsid w:val="00B61939"/>
    <w:rsid w:val="00B80311"/>
    <w:rsid w:val="00BC1353"/>
    <w:rsid w:val="00BD25EF"/>
    <w:rsid w:val="00BD473E"/>
    <w:rsid w:val="00BD704A"/>
    <w:rsid w:val="00BE0CE6"/>
    <w:rsid w:val="00C52C83"/>
    <w:rsid w:val="00C55ADE"/>
    <w:rsid w:val="00C56554"/>
    <w:rsid w:val="00CB094E"/>
    <w:rsid w:val="00CB3612"/>
    <w:rsid w:val="00CD24EE"/>
    <w:rsid w:val="00D166A6"/>
    <w:rsid w:val="00D21D0E"/>
    <w:rsid w:val="00D50901"/>
    <w:rsid w:val="00D70A47"/>
    <w:rsid w:val="00DA6D33"/>
    <w:rsid w:val="00DB1B07"/>
    <w:rsid w:val="00E07D20"/>
    <w:rsid w:val="00E43D0C"/>
    <w:rsid w:val="00E540B3"/>
    <w:rsid w:val="00E7633F"/>
    <w:rsid w:val="00E77C74"/>
    <w:rsid w:val="00E807CD"/>
    <w:rsid w:val="00E94451"/>
    <w:rsid w:val="00EA04FA"/>
    <w:rsid w:val="00EA07DC"/>
    <w:rsid w:val="00EA1F2B"/>
    <w:rsid w:val="00ED4377"/>
    <w:rsid w:val="00ED4E74"/>
    <w:rsid w:val="00EE2DCC"/>
    <w:rsid w:val="00F13E57"/>
    <w:rsid w:val="00F250DC"/>
    <w:rsid w:val="00F26327"/>
    <w:rsid w:val="00F6275D"/>
    <w:rsid w:val="00F714FE"/>
    <w:rsid w:val="00F75C18"/>
    <w:rsid w:val="00F976F9"/>
    <w:rsid w:val="00FA44A5"/>
    <w:rsid w:val="00FB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638828"/>
  <w14:defaultImageDpi w14:val="32767"/>
  <w15:chartTrackingRefBased/>
  <w15:docId w15:val="{D41482BC-C1EE-417B-A3D6-A633ABBD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18"/>
    <w:rPr>
      <w:rFonts w:ascii="Calibri Light" w:hAnsi="Calibri Light"/>
      <w:color w:val="21394C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E18"/>
    <w:pPr>
      <w:outlineLvl w:val="0"/>
    </w:pPr>
    <w:rPr>
      <w:b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B1E18"/>
    <w:pPr>
      <w:spacing w:after="120"/>
      <w:outlineLvl w:val="1"/>
    </w:pPr>
    <w:rPr>
      <w:sz w:val="32"/>
      <w:szCs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B1E18"/>
    <w:pPr>
      <w:spacing w:after="80"/>
      <w:outlineLvl w:val="2"/>
    </w:pPr>
    <w:rPr>
      <w:sz w:val="24"/>
      <w:szCs w:val="20"/>
    </w:rPr>
  </w:style>
  <w:style w:type="paragraph" w:styleId="Heading4">
    <w:name w:val="heading 4"/>
    <w:aliases w:val="Link"/>
    <w:basedOn w:val="Normal"/>
    <w:next w:val="Normal"/>
    <w:link w:val="Heading4Char"/>
    <w:uiPriority w:val="9"/>
    <w:unhideWhenUsed/>
    <w:qFormat/>
    <w:rsid w:val="00FB1E18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2962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E18"/>
    <w:rPr>
      <w:rFonts w:ascii="Calibri Light" w:hAnsi="Calibri Light"/>
      <w:b/>
      <w:color w:val="21394C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E18"/>
    <w:rPr>
      <w:rFonts w:ascii="Calibri Light" w:hAnsi="Calibri Light"/>
      <w:b/>
      <w:color w:val="21394C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1E18"/>
    <w:rPr>
      <w:rFonts w:ascii="Calibri Light" w:hAnsi="Calibri Light"/>
      <w:b/>
      <w:color w:val="21394C"/>
      <w:sz w:val="24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E0D2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0D2E"/>
    <w:rPr>
      <w:i/>
      <w:color w:val="2C2E3A"/>
      <w:sz w:val="20"/>
      <w:szCs w:val="20"/>
    </w:rPr>
  </w:style>
  <w:style w:type="paragraph" w:styleId="ListParagraph">
    <w:name w:val="List Paragraph"/>
    <w:basedOn w:val="Normal"/>
    <w:uiPriority w:val="34"/>
    <w:qFormat/>
    <w:rsid w:val="00147A5A"/>
    <w:pPr>
      <w:numPr>
        <w:numId w:val="2"/>
      </w:numPr>
      <w:contextualSpacing/>
    </w:pPr>
  </w:style>
  <w:style w:type="character" w:customStyle="1" w:styleId="Heading4Char">
    <w:name w:val="Heading 4 Char"/>
    <w:aliases w:val="Link Char"/>
    <w:basedOn w:val="DefaultParagraphFont"/>
    <w:link w:val="Heading4"/>
    <w:uiPriority w:val="9"/>
    <w:rsid w:val="00FB1E18"/>
    <w:rPr>
      <w:rFonts w:ascii="Calibri Light" w:eastAsiaTheme="majorEastAsia" w:hAnsi="Calibri Light" w:cstheme="majorBidi"/>
      <w:b/>
      <w:iCs/>
      <w:color w:val="2962FF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E0D2E"/>
    <w:rPr>
      <w:color w:val="4567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D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619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619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B619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">
    <w:name w:val="Grid Table 4"/>
    <w:aliases w:val="Azets table"/>
    <w:basedOn w:val="TableNormal"/>
    <w:uiPriority w:val="49"/>
    <w:rsid w:val="00B61939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DCCCB"/>
        <w:left w:val="single" w:sz="4" w:space="0" w:color="CDCCCB"/>
        <w:bottom w:val="single" w:sz="4" w:space="0" w:color="CDCCCB"/>
        <w:right w:val="single" w:sz="4" w:space="0" w:color="CDCCCB"/>
        <w:insideH w:val="single" w:sz="4" w:space="0" w:color="CDCCCB"/>
        <w:insideV w:val="single" w:sz="4" w:space="0" w:color="CDCCCB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Azets">
    <w:name w:val="Azets"/>
    <w:basedOn w:val="GridTable4-Accent1"/>
    <w:uiPriority w:val="99"/>
    <w:rsid w:val="00A06F6C"/>
    <w:pPr>
      <w:spacing w:before="80" w:after="80"/>
    </w:pPr>
    <w:rPr>
      <w:rFonts w:ascii="Calibri Light" w:hAnsi="Calibri Light"/>
      <w:sz w:val="40"/>
      <w:szCs w:val="20"/>
      <w:lang w:val="en-GB" w:eastAsia="en-GB"/>
    </w:rPr>
    <w:tblPr>
      <w:tblBorders>
        <w:top w:val="single" w:sz="4" w:space="0" w:color="CDCCCB"/>
        <w:left w:val="single" w:sz="4" w:space="0" w:color="CDCCCB"/>
        <w:bottom w:val="single" w:sz="4" w:space="0" w:color="CDCCCB"/>
        <w:right w:val="single" w:sz="4" w:space="0" w:color="CDCCCB"/>
        <w:insideH w:val="single" w:sz="4" w:space="0" w:color="CDCCCB"/>
        <w:insideV w:val="single" w:sz="4" w:space="0" w:color="CDCCCB"/>
      </w:tblBorders>
    </w:tblPr>
    <w:tcPr>
      <w:shd w:val="clear" w:color="26D07C" w:fill="auto"/>
      <w:vAlign w:val="center"/>
    </w:tcPr>
    <w:tblStylePr w:type="firstRow">
      <w:rPr>
        <w:rFonts w:asciiTheme="majorHAnsi" w:hAnsiTheme="majorHAnsi"/>
        <w:b/>
        <w:bCs/>
        <w:color w:val="FFFFFF" w:themeColor="background1"/>
        <w:sz w:val="20"/>
      </w:rPr>
      <w:tblPr/>
      <w:tcPr>
        <w:tcBorders>
          <w:top w:val="single" w:sz="4" w:space="0" w:color="4FBB78" w:themeColor="accent1"/>
          <w:left w:val="single" w:sz="4" w:space="0" w:color="4FBB78" w:themeColor="accent1"/>
          <w:bottom w:val="single" w:sz="4" w:space="0" w:color="4FBB78" w:themeColor="accent1"/>
          <w:right w:val="single" w:sz="4" w:space="0" w:color="4FBB78" w:themeColor="accent1"/>
          <w:insideH w:val="nil"/>
          <w:insideV w:val="nil"/>
        </w:tcBorders>
        <w:shd w:val="clear" w:color="auto" w:fill="26D07C"/>
      </w:tcPr>
    </w:tblStylePr>
    <w:tblStylePr w:type="lastRow">
      <w:rPr>
        <w:rFonts w:asciiTheme="majorHAnsi" w:hAnsiTheme="majorHAnsi"/>
        <w:b/>
        <w:bCs/>
        <w:sz w:val="20"/>
      </w:rPr>
      <w:tblPr/>
      <w:tcPr>
        <w:tcBorders>
          <w:top w:val="double" w:sz="4" w:space="0" w:color="4FBB78" w:themeColor="accent1"/>
        </w:tcBorders>
        <w:shd w:val="clear" w:color="auto" w:fill="CDCCCB"/>
      </w:tcPr>
    </w:tblStylePr>
    <w:tblStylePr w:type="firstCol">
      <w:rPr>
        <w:rFonts w:asciiTheme="majorHAnsi" w:hAnsiTheme="majorHAnsi"/>
        <w:b w:val="0"/>
        <w:bCs/>
        <w:sz w:val="20"/>
      </w:rPr>
    </w:tblStylePr>
    <w:tblStylePr w:type="lastCol">
      <w:rPr>
        <w:rFonts w:asciiTheme="majorHAnsi" w:hAnsiTheme="majorHAnsi"/>
        <w:b w:val="0"/>
        <w:bCs/>
        <w:sz w:val="20"/>
      </w:rPr>
    </w:tblStylePr>
    <w:tblStylePr w:type="band1Vert">
      <w:tblPr/>
      <w:tcPr>
        <w:shd w:val="clear" w:color="auto" w:fill="DBF1E3" w:themeFill="accent1" w:themeFillTint="33"/>
      </w:tcPr>
    </w:tblStylePr>
    <w:tblStylePr w:type="band1Horz">
      <w:rPr>
        <w:rFonts w:asciiTheme="majorHAnsi" w:hAnsiTheme="majorHAnsi"/>
        <w:sz w:val="20"/>
      </w:rPr>
      <w:tblPr/>
      <w:tcPr>
        <w:shd w:val="clear" w:color="auto" w:fill="FFFFFF" w:themeFill="background1"/>
      </w:tcPr>
    </w:tblStylePr>
    <w:tblStylePr w:type="band2Horz">
      <w:rPr>
        <w:rFonts w:asciiTheme="majorHAnsi" w:hAnsiTheme="majorHAnsi"/>
        <w:sz w:val="20"/>
      </w:rPr>
      <w:tblPr/>
      <w:tcPr>
        <w:shd w:val="clear" w:color="auto" w:fill="F1F3F4"/>
      </w:tcPr>
    </w:tblStylePr>
  </w:style>
  <w:style w:type="table" w:styleId="GridTable4-Accent1">
    <w:name w:val="Grid Table 4 Accent 1"/>
    <w:basedOn w:val="TableNormal"/>
    <w:uiPriority w:val="49"/>
    <w:rsid w:val="00544BF8"/>
    <w:pPr>
      <w:spacing w:after="0" w:line="240" w:lineRule="auto"/>
    </w:pPr>
    <w:tblPr>
      <w:tblStyleRowBandSize w:val="1"/>
      <w:tblStyleColBandSize w:val="1"/>
      <w:tblBorders>
        <w:top w:val="single" w:sz="4" w:space="0" w:color="95D6AD" w:themeColor="accent1" w:themeTint="99"/>
        <w:left w:val="single" w:sz="4" w:space="0" w:color="95D6AD" w:themeColor="accent1" w:themeTint="99"/>
        <w:bottom w:val="single" w:sz="4" w:space="0" w:color="95D6AD" w:themeColor="accent1" w:themeTint="99"/>
        <w:right w:val="single" w:sz="4" w:space="0" w:color="95D6AD" w:themeColor="accent1" w:themeTint="99"/>
        <w:insideH w:val="single" w:sz="4" w:space="0" w:color="95D6AD" w:themeColor="accent1" w:themeTint="99"/>
        <w:insideV w:val="single" w:sz="4" w:space="0" w:color="95D6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BB78" w:themeColor="accent1"/>
          <w:left w:val="single" w:sz="4" w:space="0" w:color="4FBB78" w:themeColor="accent1"/>
          <w:bottom w:val="single" w:sz="4" w:space="0" w:color="4FBB78" w:themeColor="accent1"/>
          <w:right w:val="single" w:sz="4" w:space="0" w:color="4FBB78" w:themeColor="accent1"/>
          <w:insideH w:val="nil"/>
          <w:insideV w:val="nil"/>
        </w:tcBorders>
        <w:shd w:val="clear" w:color="auto" w:fill="4FBB78" w:themeFill="accent1"/>
      </w:tcPr>
    </w:tblStylePr>
    <w:tblStylePr w:type="lastRow">
      <w:rPr>
        <w:b/>
        <w:bCs/>
      </w:rPr>
      <w:tblPr/>
      <w:tcPr>
        <w:tcBorders>
          <w:top w:val="double" w:sz="4" w:space="0" w:color="4FB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E3" w:themeFill="accent1" w:themeFillTint="33"/>
      </w:tcPr>
    </w:tblStylePr>
    <w:tblStylePr w:type="band1Horz">
      <w:tblPr/>
      <w:tcPr>
        <w:shd w:val="clear" w:color="auto" w:fill="DBF1E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83B32"/>
    <w:pPr>
      <w:keepNext/>
      <w:keepLines/>
      <w:spacing w:before="240" w:after="0"/>
      <w:outlineLvl w:val="9"/>
    </w:pPr>
    <w:rPr>
      <w:rFonts w:eastAsiaTheme="majorEastAsia" w:cstheme="majorBidi"/>
      <w:b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6F6C"/>
    <w:pPr>
      <w:tabs>
        <w:tab w:val="right" w:pos="7920"/>
      </w:tabs>
      <w:spacing w:before="240" w:after="120"/>
    </w:pPr>
    <w:rPr>
      <w:rFonts w:cstheme="minorHAns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B094E"/>
    <w:pPr>
      <w:tabs>
        <w:tab w:val="right" w:pos="7920"/>
      </w:tabs>
      <w:spacing w:before="120" w:after="0"/>
      <w:ind w:left="20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CB094E"/>
    <w:pPr>
      <w:tabs>
        <w:tab w:val="right" w:pos="7920"/>
      </w:tabs>
      <w:spacing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E77C74"/>
    <w:pPr>
      <w:tabs>
        <w:tab w:val="right" w:pos="7920"/>
      </w:tabs>
      <w:spacing w:after="0"/>
      <w:ind w:left="605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93E26"/>
    <w:pPr>
      <w:spacing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93E26"/>
    <w:pPr>
      <w:spacing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93E26"/>
    <w:pPr>
      <w:spacing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93E26"/>
    <w:pPr>
      <w:spacing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93E26"/>
    <w:pPr>
      <w:spacing w:after="0"/>
      <w:ind w:left="1600"/>
    </w:pPr>
    <w:rPr>
      <w:rFonts w:cstheme="minorHAnsi"/>
    </w:rPr>
  </w:style>
  <w:style w:type="paragraph" w:styleId="Header">
    <w:name w:val="header"/>
    <w:basedOn w:val="Normal"/>
    <w:link w:val="HeaderChar"/>
    <w:uiPriority w:val="99"/>
    <w:unhideWhenUsed/>
    <w:rsid w:val="0083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3E8"/>
    <w:rPr>
      <w:color w:val="2C2E3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3E8"/>
    <w:rPr>
      <w:color w:val="2C2E3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5655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D791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912"/>
    <w:rPr>
      <w:rFonts w:ascii="Calibri Light" w:eastAsiaTheme="majorEastAsia" w:hAnsi="Calibri Light" w:cstheme="majorBidi"/>
      <w:b/>
      <w:color w:val="21394C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E18"/>
    <w:pPr>
      <w:numPr>
        <w:ilvl w:val="1"/>
      </w:numPr>
    </w:pPr>
    <w:rPr>
      <w:rFonts w:eastAsiaTheme="minorEastAsia"/>
      <w:b/>
      <w:color w:val="26D07C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B1E18"/>
    <w:rPr>
      <w:rFonts w:ascii="Calibri Light" w:eastAsiaTheme="minorEastAsia" w:hAnsi="Calibri Light"/>
      <w:b/>
      <w:color w:val="26D07C"/>
      <w:spacing w:val="15"/>
      <w:sz w:val="28"/>
    </w:rPr>
  </w:style>
  <w:style w:type="paragraph" w:styleId="NoSpacing">
    <w:name w:val="No Spacing"/>
    <w:uiPriority w:val="1"/>
    <w:rsid w:val="00FB1E18"/>
    <w:pPr>
      <w:spacing w:after="0" w:line="240" w:lineRule="auto"/>
    </w:pPr>
    <w:rPr>
      <w:rFonts w:ascii="Calibri Light" w:hAnsi="Calibri Light"/>
      <w:color w:val="21394C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35D2C"/>
    <w:rPr>
      <w:color w:val="6980B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m.com/investors/governance/governance-documents/tax-strateg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deofconduct.upm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et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j.thompson\Downloads\A4portrait_template_2025%20(1).dotx" TargetMode="External"/></Relationships>
</file>

<file path=word/theme/theme1.xml><?xml version="1.0" encoding="utf-8"?>
<a:theme xmlns:a="http://schemas.openxmlformats.org/drawingml/2006/main" name="Office Theme">
  <a:themeElements>
    <a:clrScheme name="Azets Colour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4FBB78"/>
      </a:accent1>
      <a:accent2>
        <a:srgbClr val="8D3E75"/>
      </a:accent2>
      <a:accent3>
        <a:srgbClr val="4177BB"/>
      </a:accent3>
      <a:accent4>
        <a:srgbClr val="FFAB40"/>
      </a:accent4>
      <a:accent5>
        <a:srgbClr val="E35153"/>
      </a:accent5>
      <a:accent6>
        <a:srgbClr val="122234"/>
      </a:accent6>
      <a:hlink>
        <a:srgbClr val="4567B0"/>
      </a:hlink>
      <a:folHlink>
        <a:srgbClr val="6980B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A7D9F04DAF34EB9CF57479FD4A20A" ma:contentTypeVersion="11" ma:contentTypeDescription="Create a new document." ma:contentTypeScope="" ma:versionID="9b8a26f91e1ea92e4662f51980238c8a">
  <xsd:schema xmlns:xsd="http://www.w3.org/2001/XMLSchema" xmlns:xs="http://www.w3.org/2001/XMLSchema" xmlns:p="http://schemas.microsoft.com/office/2006/metadata/properties" xmlns:ns2="d770b207-4f0a-4a2f-bce6-a4f74a5ccc42" xmlns:ns3="b7886555-2415-4f85-8c0b-631301d553a3" targetNamespace="http://schemas.microsoft.com/office/2006/metadata/properties" ma:root="true" ma:fieldsID="808abcf9c342d97a2d92c43ba225918f" ns2:_="" ns3:_="">
    <xsd:import namespace="d770b207-4f0a-4a2f-bce6-a4f74a5ccc42"/>
    <xsd:import namespace="b7886555-2415-4f85-8c0b-631301d55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0b207-4f0a-4a2f-bce6-a4f74a5cc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7a999fa-b892-4e95-9231-b613b32e8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86555-2415-4f85-8c0b-631301d55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f52dd1b-ed01-4f0f-ad6c-4d7d45132fea}" ma:internalName="TaxCatchAll" ma:showField="CatchAllData" ma:web="b7886555-2415-4f85-8c0b-631301d55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0b207-4f0a-4a2f-bce6-a4f74a5ccc42">
      <Terms xmlns="http://schemas.microsoft.com/office/infopath/2007/PartnerControls"/>
    </lcf76f155ced4ddcb4097134ff3c332f>
    <TaxCatchAll xmlns="b7886555-2415-4f85-8c0b-631301d553a3" xsi:nil="true"/>
  </documentManagement>
</p:properties>
</file>

<file path=customXml/itemProps1.xml><?xml version="1.0" encoding="utf-8"?>
<ds:datastoreItem xmlns:ds="http://schemas.openxmlformats.org/officeDocument/2006/customXml" ds:itemID="{1770FAF5-2934-49A0-9D76-536BA3203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88ECD-BEB8-45F3-A8FB-9AD285F2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0b207-4f0a-4a2f-bce6-a4f74a5ccc42"/>
    <ds:schemaRef ds:uri="b7886555-2415-4f85-8c0b-631301d5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7525D-F2C9-4383-9C5D-BCC1A8C09F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0244B-B10B-4898-83A2-D08AC50FB7DF}">
  <ds:schemaRefs>
    <ds:schemaRef ds:uri="http://schemas.microsoft.com/office/2006/metadata/properties"/>
    <ds:schemaRef ds:uri="http://schemas.microsoft.com/office/infopath/2007/PartnerControls"/>
    <ds:schemaRef ds:uri="d770b207-4f0a-4a2f-bce6-a4f74a5ccc42"/>
    <ds:schemaRef ds:uri="b7886555-2415-4f85-8c0b-631301d553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A4portrait_template_2025 (1).dotx</Template>
  <TotalTime>124</TotalTime>
  <Pages>1</Pages>
  <Words>556</Words>
  <Characters>3052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Azets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Andrew.J.Thompson</dc:creator>
  <cp:keywords/>
  <dc:description/>
  <cp:lastModifiedBy>Jenny Pape</cp:lastModifiedBy>
  <cp:revision>7</cp:revision>
  <cp:lastPrinted>2023-09-18T12:36:00Z</cp:lastPrinted>
  <dcterms:created xsi:type="dcterms:W3CDTF">2025-12-18T16:11:00Z</dcterms:created>
  <dcterms:modified xsi:type="dcterms:W3CDTF">2025-12-23T11:10:00Z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0x010100355A7D9F04DAF34EB9CF57479FD4A20A</vt:lpwstr>
  </property>
  <property fmtid="{D5CDD505-2E9C-101B-9397-08002B2CF9AE}" pid="3" name="PSLTemplateName">
    <vt:lpwstr>A4portrait_template_2025 (1).dotx</vt:lpwstr>
  </property>
</Properties>
</file>